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E5F9" w14:textId="4AA3539D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ANE</w:t>
      </w:r>
      <w:r w:rsidR="00410EFF">
        <w:rPr>
          <w:rFonts w:ascii="Bell MT" w:eastAsia="Bell MT" w:hAnsi="Bell MT" w:cs="Bell MT"/>
          <w:b/>
        </w:rPr>
        <w:t>XO 0</w:t>
      </w:r>
      <w:r w:rsidR="00B510D6">
        <w:rPr>
          <w:rFonts w:ascii="Bell MT" w:eastAsia="Bell MT" w:hAnsi="Bell MT" w:cs="Bell MT"/>
          <w:b/>
        </w:rPr>
        <w:t>7</w:t>
      </w:r>
      <w:r w:rsidR="00410EFF">
        <w:rPr>
          <w:rFonts w:ascii="Bell MT" w:eastAsia="Bell MT" w:hAnsi="Bell MT" w:cs="Bell MT"/>
          <w:b/>
        </w:rPr>
        <w:t xml:space="preserve"> - EDITAL MACROPROJETO 2024 - 2025</w:t>
      </w:r>
    </w:p>
    <w:p w14:paraId="07A6443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Conselho Municipal de Defesa dos Direitos da Criança e do Adolescente - CMDDCA</w:t>
      </w:r>
    </w:p>
    <w:p w14:paraId="1093EC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Fundo Municipal de Defesa dos Direitos da Criança e do Adolescente – FUMDECA</w:t>
      </w:r>
    </w:p>
    <w:p w14:paraId="15D5F13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4B93E5A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03DD4E19" w14:textId="77777777" w:rsidR="00A00EF7" w:rsidRPr="00410EFF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 w:rsidRPr="00410EFF">
        <w:rPr>
          <w:rFonts w:ascii="Bell MT" w:eastAsia="Bell MT" w:hAnsi="Bell MT" w:cs="Bell MT"/>
          <w:b/>
        </w:rPr>
        <w:t xml:space="preserve">RESOLUÇÃO DA COMISSÃO DELIBERATIVA DO CMDDCA Nº </w:t>
      </w:r>
      <w:r w:rsidR="00410EFF" w:rsidRPr="00410EFF">
        <w:rPr>
          <w:rFonts w:ascii="Bell MT" w:eastAsia="Bell MT" w:hAnsi="Bell MT" w:cs="Bell MT"/>
          <w:b/>
        </w:rPr>
        <w:t>001/2024</w:t>
      </w:r>
    </w:p>
    <w:p w14:paraId="5C09CB2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7EC4831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 </w:t>
      </w:r>
      <w:r>
        <w:rPr>
          <w:rFonts w:ascii="Bell MT" w:eastAsia="Bell MT" w:hAnsi="Bell MT" w:cs="Bell MT"/>
          <w:b/>
        </w:rPr>
        <w:t>COMISSÃO DELIBERATIVA DO CMDDCA</w:t>
      </w:r>
      <w:r>
        <w:rPr>
          <w:rFonts w:ascii="Bell MT" w:eastAsia="Bell MT" w:hAnsi="Bell MT" w:cs="Bell MT"/>
        </w:rPr>
        <w:t>, no uso das suas atribuições legais, considerando o disposto na Lei nº 887/2023.</w:t>
      </w:r>
    </w:p>
    <w:p w14:paraId="53E61253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  <w:b/>
        </w:rPr>
      </w:pPr>
    </w:p>
    <w:p w14:paraId="3C59D57E" w14:textId="1F6FAC38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>RESOLVE</w:t>
      </w:r>
      <w:r>
        <w:rPr>
          <w:rFonts w:ascii="Bell MT" w:eastAsia="Bell MT" w:hAnsi="Bell MT" w:cs="Bell MT"/>
        </w:rPr>
        <w:t xml:space="preserve">: fixar critérios para pontuação dos projetos submetidos ao Edital de Macroprojeto 2024, que serão submetidos à </w:t>
      </w:r>
      <w:r>
        <w:rPr>
          <w:rFonts w:ascii="Bell MT" w:eastAsia="Bell MT" w:hAnsi="Bell MT" w:cs="Bell MT"/>
          <w:b/>
        </w:rPr>
        <w:t xml:space="preserve">análise e julgamento pela Comissão Deliberativa do CMDDCA, </w:t>
      </w:r>
      <w:r>
        <w:rPr>
          <w:rFonts w:ascii="Bell MT" w:eastAsia="Bell MT" w:hAnsi="Bell MT" w:cs="Bell MT"/>
        </w:rPr>
        <w:t xml:space="preserve">e estabelecer disposições adicionais. </w:t>
      </w:r>
    </w:p>
    <w:p w14:paraId="5D60065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7E0CB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 xml:space="preserve">A) DA PONTUAÇÃO DE PROJETOS </w:t>
      </w:r>
    </w:p>
    <w:p w14:paraId="15DD139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A.1 Os projetos serão avaliados por 5 (cinco) critérios de pontuação: </w:t>
      </w:r>
    </w:p>
    <w:p w14:paraId="5D46667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I- Valor Social do projeto; </w:t>
      </w:r>
    </w:p>
    <w:p w14:paraId="70D4F94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II- Local de realização; </w:t>
      </w:r>
    </w:p>
    <w:p w14:paraId="356C1F24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III- Aspectos Sociais; </w:t>
      </w:r>
    </w:p>
    <w:p w14:paraId="0FF375C8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IV- Criatividade, clareza e coerência; e </w:t>
      </w:r>
    </w:p>
    <w:p w14:paraId="09FA3AF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V- Adequação orçamentária. </w:t>
      </w:r>
    </w:p>
    <w:p w14:paraId="5FB60B1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65D49C5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A.2 A pontuação para cada critério poderá variar entre 0 (zero) e 10 (dez) pontos, considerando o atendimento aos aspectos norteadores. </w:t>
      </w:r>
    </w:p>
    <w:p w14:paraId="287EA2C7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1D3778B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A.3 A nota final do projeto será a média ponderada das notas dos critérios de pontuação, atribuindo- se peso 4 (quatro) para o critério I; peso 2 (dois) para o critério II; peso 2 (dois) para o critério III; peso 1 (um) para o critério IV e peso 1 (um) para o critério V. </w:t>
      </w:r>
    </w:p>
    <w:p w14:paraId="741F0F2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1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09"/>
      </w:tblGrid>
      <w:tr w:rsidR="00A00EF7" w14:paraId="346FA726" w14:textId="77777777">
        <w:trPr>
          <w:trHeight w:val="110"/>
        </w:trPr>
        <w:tc>
          <w:tcPr>
            <w:tcW w:w="7196" w:type="dxa"/>
          </w:tcPr>
          <w:p w14:paraId="6695ED2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 </w:t>
            </w:r>
            <w:r>
              <w:rPr>
                <w:rFonts w:ascii="Bell MT" w:eastAsia="Bell MT" w:hAnsi="Bell MT" w:cs="Bell MT"/>
                <w:b/>
              </w:rPr>
              <w:t xml:space="preserve">Critério I – Valor Social do projeto (Peso 4) </w:t>
            </w:r>
          </w:p>
        </w:tc>
        <w:tc>
          <w:tcPr>
            <w:tcW w:w="1309" w:type="dxa"/>
          </w:tcPr>
          <w:p w14:paraId="20B7561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4D147FB9" w14:textId="77777777">
        <w:trPr>
          <w:trHeight w:val="1406"/>
        </w:trPr>
        <w:tc>
          <w:tcPr>
            <w:tcW w:w="8505" w:type="dxa"/>
            <w:gridSpan w:val="2"/>
          </w:tcPr>
          <w:p w14:paraId="3A6C260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FB065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Contribuição para o assistencialismo de crianças e adolescentes de Ibimirim, em conformidade os objetivos do ECA (Lei nº 8.069, de 13 de julho de 1990) e CONANDA (Lei nº 8.242, de 12 de outubro de 1991); </w:t>
            </w:r>
          </w:p>
          <w:p w14:paraId="762E71B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6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Valorização, criação, manutenção ou desenvolvimento das ideias, práticas e bens materiais e imateriais inerentes ao assistencialismo da Criança e ao Adolescente; </w:t>
            </w:r>
          </w:p>
          <w:p w14:paraId="6ECCA7C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Originalidade/Singularidade/Autenticidade/Inovação; </w:t>
            </w:r>
          </w:p>
          <w:p w14:paraId="3C4E8AA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Relevância para a rede de assistencialismo juvenil; </w:t>
            </w:r>
          </w:p>
          <w:p w14:paraId="2C29725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Estímulo à diversidade e a temas relevantes para o desenvolvimento da cidadania juvenil. </w:t>
            </w:r>
          </w:p>
        </w:tc>
      </w:tr>
      <w:tr w:rsidR="00A00EF7" w14:paraId="061006E3" w14:textId="77777777">
        <w:trPr>
          <w:trHeight w:val="21"/>
        </w:trPr>
        <w:tc>
          <w:tcPr>
            <w:tcW w:w="7196" w:type="dxa"/>
          </w:tcPr>
          <w:p w14:paraId="2674A94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09" w:type="dxa"/>
          </w:tcPr>
          <w:p w14:paraId="649012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10 </w:t>
            </w:r>
          </w:p>
        </w:tc>
      </w:tr>
    </w:tbl>
    <w:p w14:paraId="2FE4E75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2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A00EF7" w14:paraId="2996F529" w14:textId="77777777">
        <w:trPr>
          <w:trHeight w:val="110"/>
        </w:trPr>
        <w:tc>
          <w:tcPr>
            <w:tcW w:w="7230" w:type="dxa"/>
          </w:tcPr>
          <w:p w14:paraId="7B8CBDC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 – Local de realização (Peso 2) </w:t>
            </w:r>
          </w:p>
        </w:tc>
        <w:tc>
          <w:tcPr>
            <w:tcW w:w="1275" w:type="dxa"/>
          </w:tcPr>
          <w:p w14:paraId="6158E0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21D7C042" w14:textId="77777777">
        <w:trPr>
          <w:trHeight w:val="561"/>
        </w:trPr>
        <w:tc>
          <w:tcPr>
            <w:tcW w:w="8505" w:type="dxa"/>
            <w:gridSpan w:val="2"/>
          </w:tcPr>
          <w:p w14:paraId="1F47FB77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2786C85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Comunidades com baixo IDH-M ou povos tradicionais (comunidades originárias e ciganos); </w:t>
            </w:r>
          </w:p>
          <w:p w14:paraId="78C08FB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local de proposição do projeto e área de atuação da Associação/MEI; </w:t>
            </w:r>
          </w:p>
          <w:p w14:paraId="0E563EB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Priorização para contratação de mão de obra do local da execução do projeto; </w:t>
            </w:r>
          </w:p>
          <w:p w14:paraId="1DB0C73A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Promoção da integração do produto assistencialista em locais onde se promova a inclusão sociocultural e o combate a mazelas sociais. Quando possível, em escolas públicas, pontos de cultura, bibliotecas comunitárias, entre outros. </w:t>
            </w:r>
          </w:p>
        </w:tc>
      </w:tr>
      <w:tr w:rsidR="00A00EF7" w14:paraId="2066E68E" w14:textId="77777777">
        <w:trPr>
          <w:trHeight w:val="110"/>
        </w:trPr>
        <w:tc>
          <w:tcPr>
            <w:tcW w:w="7230" w:type="dxa"/>
          </w:tcPr>
          <w:p w14:paraId="6CF762B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 xml:space="preserve">TOTAL (pontuação máxima) </w:t>
            </w:r>
          </w:p>
        </w:tc>
        <w:tc>
          <w:tcPr>
            <w:tcW w:w="1275" w:type="dxa"/>
            <w:vAlign w:val="center"/>
          </w:tcPr>
          <w:p w14:paraId="6991FB6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A78F48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3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447569BE" w14:textId="77777777">
        <w:trPr>
          <w:trHeight w:val="110"/>
        </w:trPr>
        <w:tc>
          <w:tcPr>
            <w:tcW w:w="7230" w:type="dxa"/>
          </w:tcPr>
          <w:p w14:paraId="053091C1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III – Aspectos sociais do projeto (Peso 2) </w:t>
            </w:r>
          </w:p>
        </w:tc>
        <w:tc>
          <w:tcPr>
            <w:tcW w:w="1330" w:type="dxa"/>
            <w:vAlign w:val="center"/>
          </w:tcPr>
          <w:p w14:paraId="33544F5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6743ECD1" w14:textId="77777777">
        <w:trPr>
          <w:trHeight w:val="1340"/>
        </w:trPr>
        <w:tc>
          <w:tcPr>
            <w:tcW w:w="8560" w:type="dxa"/>
            <w:gridSpan w:val="2"/>
          </w:tcPr>
          <w:p w14:paraId="6766786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254A0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Propostas de ações para promover e facilitar o acesso ou a fruição dos cidadãos ao produto cultural proposto; </w:t>
            </w:r>
          </w:p>
          <w:p w14:paraId="6E96B7A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Previsão de ações de acessibilidade e inclusão da pessoa com deficiência; </w:t>
            </w:r>
          </w:p>
          <w:p w14:paraId="270F6C5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 proponente do projeto que nunca acessou recursos provenientes do CMDDCA. </w:t>
            </w:r>
          </w:p>
          <w:p w14:paraId="15BBF8C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Proponente voltado ao atendimento prioritário de do gênero feminino; indígena; negro(a); pessoa com deficiência. </w:t>
            </w:r>
          </w:p>
        </w:tc>
      </w:tr>
      <w:tr w:rsidR="00A00EF7" w14:paraId="0A9EBE5F" w14:textId="77777777">
        <w:trPr>
          <w:trHeight w:val="110"/>
        </w:trPr>
        <w:tc>
          <w:tcPr>
            <w:tcW w:w="7230" w:type="dxa"/>
          </w:tcPr>
          <w:p w14:paraId="33E0F7C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588F403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06F9EDD3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4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75458B70" w14:textId="77777777">
        <w:trPr>
          <w:trHeight w:val="110"/>
        </w:trPr>
        <w:tc>
          <w:tcPr>
            <w:tcW w:w="7230" w:type="dxa"/>
          </w:tcPr>
          <w:p w14:paraId="3D256AA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IV – Criatividade, clareza e coerência (Peso 1) </w:t>
            </w:r>
          </w:p>
        </w:tc>
        <w:tc>
          <w:tcPr>
            <w:tcW w:w="1330" w:type="dxa"/>
            <w:vAlign w:val="center"/>
          </w:tcPr>
          <w:p w14:paraId="5F7A636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07D178CD" w14:textId="77777777">
        <w:trPr>
          <w:trHeight w:val="898"/>
        </w:trPr>
        <w:tc>
          <w:tcPr>
            <w:tcW w:w="8560" w:type="dxa"/>
            <w:gridSpan w:val="2"/>
          </w:tcPr>
          <w:p w14:paraId="08033A0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7ED5FF9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Consistência (clareza e coerência) das ideias e informações expostas no objeto, nos objetivos gerais, específicos e na justificativa; </w:t>
            </w:r>
          </w:p>
          <w:p w14:paraId="72BA8CD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a Organização proponente e a metodologia apresentada para a sua execução; </w:t>
            </w:r>
          </w:p>
          <w:p w14:paraId="79BAA17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Adequação dos profissionais à execução dos serviços propostos. </w:t>
            </w:r>
          </w:p>
        </w:tc>
      </w:tr>
      <w:tr w:rsidR="00A00EF7" w14:paraId="320E617A" w14:textId="77777777">
        <w:trPr>
          <w:trHeight w:val="110"/>
        </w:trPr>
        <w:tc>
          <w:tcPr>
            <w:tcW w:w="7230" w:type="dxa"/>
          </w:tcPr>
          <w:p w14:paraId="0A13FBD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3BB1E0E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6CBE5172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5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2F7DAA2B" w14:textId="77777777">
        <w:trPr>
          <w:trHeight w:val="110"/>
        </w:trPr>
        <w:tc>
          <w:tcPr>
            <w:tcW w:w="7230" w:type="dxa"/>
          </w:tcPr>
          <w:p w14:paraId="5C47713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V – Adequação orçamentária (Peso 1) </w:t>
            </w:r>
          </w:p>
        </w:tc>
        <w:tc>
          <w:tcPr>
            <w:tcW w:w="1330" w:type="dxa"/>
            <w:vAlign w:val="center"/>
          </w:tcPr>
          <w:p w14:paraId="3BCFD72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4A9D5FC0" w14:textId="77777777">
        <w:trPr>
          <w:trHeight w:val="742"/>
        </w:trPr>
        <w:tc>
          <w:tcPr>
            <w:tcW w:w="8560" w:type="dxa"/>
            <w:gridSpan w:val="2"/>
          </w:tcPr>
          <w:p w14:paraId="02F5F38A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308CA64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dos custos (adequação das rubricas propostas às despesas apresentadas e aos preços de mercado). </w:t>
            </w:r>
          </w:p>
          <w:p w14:paraId="1ED41E5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Viabilidade de realização (compatibilidade entre objeto, estratégia de ação, cronograma e orçamento). </w:t>
            </w:r>
          </w:p>
        </w:tc>
      </w:tr>
      <w:tr w:rsidR="00A00EF7" w14:paraId="0190B195" w14:textId="77777777">
        <w:trPr>
          <w:trHeight w:val="111"/>
        </w:trPr>
        <w:tc>
          <w:tcPr>
            <w:tcW w:w="7230" w:type="dxa"/>
          </w:tcPr>
          <w:p w14:paraId="126F28A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4D77A20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F940FA" w14:textId="77777777" w:rsidR="00A00EF7" w:rsidRDefault="00A00EF7">
      <w:pPr>
        <w:rPr>
          <w:rFonts w:ascii="Bell MT" w:eastAsia="Bell MT" w:hAnsi="Bell MT" w:cs="Bell MT"/>
        </w:rPr>
      </w:pPr>
    </w:p>
    <w:p w14:paraId="433E71DD" w14:textId="0A50D54A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A.4. O ponto de corte para os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submetidos à análise e julgamento pela Empresa contratada e Comissão Deliberativa do CMDDCA será de 06 (seis pontos). </w:t>
      </w:r>
    </w:p>
    <w:p w14:paraId="4DA315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048521B1" w14:textId="2C733A18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A.5. Fica estabelecido como critério de desempate de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que tenham obtido a mesma pontuação final: </w:t>
      </w:r>
    </w:p>
    <w:p w14:paraId="026A41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167EF15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Para efeito de aprovação, será priorizado o projeto que tenha obtido a maior nota no critério de julgamento “I- Valor Social do projeto”. </w:t>
      </w:r>
    </w:p>
    <w:p w14:paraId="4B4BDE2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38969A18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Persistindo o empate, o desempate dar-se-á por meio da maior nota por critério de julgamento, na sequência a seguir detalhada: II- Local de realização; III- Aspectos Sociais do Projeto; IV- Criatividade, clareza e coerência; e V- Adequação orçamentária; </w:t>
      </w:r>
    </w:p>
    <w:p w14:paraId="04A26456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Caso nenhum dos critérios acima elencados seja capaz de promover o desempate, caberá à Comissão Deliberativa definir e justificar quais os projetos serão premiados. </w:t>
      </w:r>
    </w:p>
    <w:p w14:paraId="64EFF40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</w:p>
    <w:p w14:paraId="6470D67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A.6. Caso um mesmo proponente aprove mais de um projeto neste edital, será desclassificado aquele que obtiver a menor pontuação. </w:t>
      </w:r>
    </w:p>
    <w:p w14:paraId="57E0F9C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720" w:right="0" w:firstLine="0"/>
        <w:rPr>
          <w:rFonts w:ascii="Bell MT" w:eastAsia="Bell MT" w:hAnsi="Bell MT" w:cs="Bell MT"/>
        </w:rPr>
      </w:pPr>
    </w:p>
    <w:p w14:paraId="6CDB6A56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lastRenderedPageBreak/>
        <w:t xml:space="preserve">A.7. Para os casos de projetos duplicados ou idênticos, será considerado o último inscrito. </w:t>
      </w:r>
    </w:p>
    <w:p w14:paraId="388B48AC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526FC9D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36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A.8 Caberá à Comissão Deliberativa do CMDDCA a indicação da relação dos projetos selecionados e sua ordem de classificação, desde que estes tenham alcançado nota mínima. </w:t>
      </w:r>
    </w:p>
    <w:p w14:paraId="259E673D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Ibimirim, </w:t>
      </w:r>
      <w:r w:rsidR="00410EFF">
        <w:rPr>
          <w:rFonts w:ascii="Bell MT" w:eastAsia="Bell MT" w:hAnsi="Bell MT" w:cs="Bell MT"/>
        </w:rPr>
        <w:t>19</w:t>
      </w:r>
      <w:r>
        <w:rPr>
          <w:rFonts w:ascii="Bell MT" w:eastAsia="Bell MT" w:hAnsi="Bell MT" w:cs="Bell MT"/>
        </w:rPr>
        <w:t xml:space="preserve"> de </w:t>
      </w:r>
      <w:r w:rsidR="00410EFF">
        <w:rPr>
          <w:rFonts w:ascii="Bell MT" w:eastAsia="Bell MT" w:hAnsi="Bell MT" w:cs="Bell MT"/>
        </w:rPr>
        <w:t>março</w:t>
      </w:r>
      <w:r>
        <w:rPr>
          <w:rFonts w:ascii="Bell MT" w:eastAsia="Bell MT" w:hAnsi="Bell MT" w:cs="Bell MT"/>
        </w:rPr>
        <w:t xml:space="preserve"> de 202</w:t>
      </w:r>
      <w:r w:rsidR="00410EFF"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</w:rPr>
        <w:t>.</w:t>
      </w:r>
    </w:p>
    <w:p w14:paraId="48EB62D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093C414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67A112D6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295C97F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MARCELO BRUNO DOS SANTOS MENDES</w:t>
      </w:r>
    </w:p>
    <w:p w14:paraId="603F0B70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Presidente do CMDDCA</w:t>
      </w:r>
    </w:p>
    <w:sectPr w:rsidR="00A00EF7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17E9" w14:textId="77777777" w:rsidR="008921C3" w:rsidRDefault="008921C3">
      <w:pPr>
        <w:spacing w:after="0" w:line="240" w:lineRule="auto"/>
      </w:pPr>
      <w:r>
        <w:separator/>
      </w:r>
    </w:p>
  </w:endnote>
  <w:endnote w:type="continuationSeparator" w:id="0">
    <w:p w14:paraId="27973064" w14:textId="77777777" w:rsidR="008921C3" w:rsidRDefault="008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DC41" w14:textId="77777777" w:rsidR="008921C3" w:rsidRDefault="008921C3">
      <w:pPr>
        <w:spacing w:after="0" w:line="240" w:lineRule="auto"/>
      </w:pPr>
      <w:r>
        <w:separator/>
      </w:r>
    </w:p>
  </w:footnote>
  <w:footnote w:type="continuationSeparator" w:id="0">
    <w:p w14:paraId="1ABF70BF" w14:textId="77777777" w:rsidR="008921C3" w:rsidRDefault="0089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F8A9" w14:textId="77777777" w:rsidR="00A00EF7" w:rsidRDefault="006C6E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3A5D02E9" wp14:editId="1D458395">
          <wp:simplePos x="0" y="0"/>
          <wp:positionH relativeFrom="column">
            <wp:posOffset>-1080134</wp:posOffset>
          </wp:positionH>
          <wp:positionV relativeFrom="paragraph">
            <wp:posOffset>-400684</wp:posOffset>
          </wp:positionV>
          <wp:extent cx="7533005" cy="10625568"/>
          <wp:effectExtent l="0" t="0" r="0" b="0"/>
          <wp:wrapNone/>
          <wp:docPr id="199755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E0B"/>
    <w:multiLevelType w:val="multilevel"/>
    <w:tmpl w:val="74742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7"/>
    <w:rsid w:val="00410EFF"/>
    <w:rsid w:val="006C6EE8"/>
    <w:rsid w:val="008921C3"/>
    <w:rsid w:val="00A00EF7"/>
    <w:rsid w:val="00B510D6"/>
    <w:rsid w:val="00B811E3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8CD"/>
  <w15:docId w15:val="{1A2AE69D-8BD1-45A1-9112-064D883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iidjTiYrtWrpIdAz9bok0RJEg==">CgMxLjA4AHIhMW5MZGhaT1pJSXZieXNCNHdQa2Y1Ym9vM3JteGJhUXF2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5</cp:revision>
  <dcterms:created xsi:type="dcterms:W3CDTF">2019-12-07T20:28:00Z</dcterms:created>
  <dcterms:modified xsi:type="dcterms:W3CDTF">2024-05-14T16:43:00Z</dcterms:modified>
</cp:coreProperties>
</file>